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1F3D"/>
          <w:sz w:val="44"/>
        </w:rPr>
        <w:t>Maternity / Paternity Cover Handover</w:t>
      </w:r>
    </w:p>
    <w:p>
      <w:r>
        <w:rPr>
          <w:b/>
          <w:color w:val="0F1F3D"/>
          <w:sz w:val="44"/>
        </w:rPr>
        <w:t>Long-leave Handover — [Executive]</w:t>
      </w:r>
    </w:p>
    <w:p>
      <w:r>
        <w:rPr>
          <w:b w:val="0"/>
          <w:i w:val="0"/>
        </w:rPr>
        <w:t>**Prepared by:** [Outgoing EA]   **Leave dates:** [Start] – [End]   **Cover:** [Cover EA name]</w:t>
      </w:r>
    </w:p>
    <w:p/>
    <w:p>
      <w:r>
        <w:rPr>
          <w:b/>
          <w:color w:val="0F1F3D"/>
          <w:sz w:val="26"/>
        </w:rPr>
        <w:t>1. The first week</w:t>
      </w:r>
    </w:p>
    <w:p>
      <w:pPr>
        <w:pStyle w:val="ListBullet"/>
      </w:pPr>
      <w:r>
        <w:t>Day 1: [Cover spends 30 min with each of: ...]</w:t>
      </w:r>
    </w:p>
    <w:p>
      <w:pPr>
        <w:pStyle w:val="ListBullet"/>
      </w:pPr>
      <w:r>
        <w:t>Day 2: [Sit in on standing meetings]</w:t>
      </w:r>
    </w:p>
    <w:p>
      <w:pPr>
        <w:pStyle w:val="ListBullet"/>
      </w:pPr>
      <w:r>
        <w:t>Day 3: [Shadow exec's inbox triage]</w:t>
      </w:r>
    </w:p>
    <w:p>
      <w:pPr>
        <w:pStyle w:val="ListBullet"/>
      </w:pPr>
      <w:r>
        <w:t>End of week 1: [First weekly 1:1 with exec]</w:t>
      </w:r>
    </w:p>
    <w:p/>
    <w:p>
      <w:r>
        <w:rPr>
          <w:b/>
          <w:color w:val="0F1F3D"/>
          <w:sz w:val="26"/>
        </w:rPr>
        <w:t>2. The executive at a glance</w:t>
      </w:r>
    </w:p>
    <w:p>
      <w:pPr>
        <w:pStyle w:val="ListBullet"/>
      </w:pPr>
      <w:r>
        <w:t>Working style and preferences</w:t>
      </w:r>
    </w:p>
    <w:p>
      <w:pPr>
        <w:pStyle w:val="ListBullet"/>
      </w:pPr>
      <w:r>
        <w:t>Communication channels (slack/email/in-person mix)</w:t>
      </w:r>
    </w:p>
    <w:p>
      <w:pPr>
        <w:pStyle w:val="ListBullet"/>
      </w:pPr>
      <w:r>
        <w:t>Non-negotiables (e.g. Friday afternoons protected)</w:t>
      </w:r>
    </w:p>
    <w:p>
      <w:pPr>
        <w:pStyle w:val="ListBullet"/>
      </w:pPr>
      <w:r>
        <w:t>People whose names matter</w:t>
      </w:r>
    </w:p>
    <w:p/>
    <w:p>
      <w:r>
        <w:rPr>
          <w:b/>
          <w:color w:val="0F1F3D"/>
          <w:sz w:val="26"/>
        </w:rPr>
        <w:t>3. Weekly rhythm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/>
            <w:r>
              <w:rPr>
                <w:b/>
                <w:color w:val="0F1F3D"/>
              </w:rPr>
              <w:t>Day</w:t>
            </w:r>
          </w:p>
        </w:tc>
        <w:tc>
          <w:tcPr>
            <w:tcW w:type="dxa" w:w="4986"/>
          </w:tcPr>
          <w:p>
            <w:r/>
            <w:r>
              <w:rPr>
                <w:b/>
                <w:color w:val="0F1F3D"/>
              </w:rPr>
              <w:t>Standing items</w:t>
            </w:r>
          </w:p>
        </w:tc>
      </w:tr>
      <w:tr>
        <w:tc>
          <w:tcPr>
            <w:tcW w:type="dxa" w:w="4986"/>
          </w:tcPr>
          <w:p>
            <w:r>
              <w:t>Mon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Tue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Wed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Thu</w:t>
            </w:r>
          </w:p>
        </w:tc>
        <w:tc>
          <w:tcPr>
            <w:tcW w:type="dxa" w:w="4986"/>
          </w:tcPr>
          <w:p>
            <w:r/>
          </w:p>
        </w:tc>
      </w:tr>
      <w:tr>
        <w:tc>
          <w:tcPr>
            <w:tcW w:type="dxa" w:w="4986"/>
          </w:tcPr>
          <w:p>
            <w:r>
              <w:t>Fri</w:t>
            </w:r>
          </w:p>
        </w:tc>
        <w:tc>
          <w:tcPr>
            <w:tcW w:type="dxa" w:w="4986"/>
          </w:tcPr>
          <w:p>
            <w:r/>
          </w:p>
        </w:tc>
      </w:tr>
    </w:tbl>
    <w:p/>
    <w:p>
      <w:r>
        <w:rPr>
          <w:b/>
          <w:color w:val="0F1F3D"/>
          <w:sz w:val="26"/>
        </w:rPr>
        <w:t>4. In-flight projects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Project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Status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Next step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Owner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Due</w:t>
            </w:r>
          </w:p>
        </w:tc>
      </w:tr>
    </w:tbl>
    <w:p/>
    <w:p>
      <w:r>
        <w:rPr>
          <w:b/>
          <w:color w:val="0F1F3D"/>
          <w:sz w:val="26"/>
        </w:rPr>
        <w:t>5. Top 15 relationships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Name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Org / role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Why they matter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How to reach them</w:t>
            </w:r>
          </w:p>
        </w:tc>
        <w:tc>
          <w:tcPr>
            <w:tcW w:type="dxa" w:w="1994"/>
          </w:tcPr>
          <w:p>
            <w:r/>
            <w:r>
              <w:rPr>
                <w:b/>
                <w:color w:val="0F1F3D"/>
              </w:rPr>
              <w:t>Last contact</w:t>
            </w:r>
          </w:p>
        </w:tc>
      </w:tr>
    </w:tbl>
    <w:p/>
    <w:p>
      <w:r>
        <w:rPr>
          <w:b/>
          <w:color w:val="0F1F3D"/>
          <w:sz w:val="26"/>
        </w:rPr>
        <w:t>6. Recurring obligations</w:t>
      </w:r>
    </w:p>
    <w:p>
      <w:pPr>
        <w:pStyle w:val="ListBullet"/>
      </w:pPr>
      <w:r>
        <w:t>Monthly: [Item]</w:t>
      </w:r>
    </w:p>
    <w:p>
      <w:pPr>
        <w:pStyle w:val="ListBullet"/>
      </w:pPr>
      <w:r>
        <w:t>Quarterly: [Item]</w:t>
      </w:r>
    </w:p>
    <w:p>
      <w:pPr>
        <w:pStyle w:val="ListBullet"/>
      </w:pPr>
      <w:r>
        <w:t>Annually: [Item]</w:t>
      </w:r>
    </w:p>
    <w:p/>
    <w:p>
      <w:r>
        <w:rPr>
          <w:b/>
          <w:color w:val="0F1F3D"/>
          <w:sz w:val="26"/>
        </w:rPr>
        <w:t>7. System access</w:t>
      </w:r>
    </w:p>
    <w:p>
      <w:pPr>
        <w:pStyle w:val="ListBullet"/>
      </w:pPr>
      <w:r>
        <w:t>Email (delegate access in place)</w:t>
      </w:r>
    </w:p>
    <w:p>
      <w:pPr>
        <w:pStyle w:val="ListBullet"/>
      </w:pPr>
      <w:r>
        <w:t>Calendar (write access)</w:t>
      </w:r>
    </w:p>
    <w:p>
      <w:pPr>
        <w:pStyle w:val="ListBullet"/>
      </w:pPr>
      <w:r>
        <w:t>Travel agency (account + reference)</w:t>
      </w:r>
    </w:p>
    <w:p>
      <w:pPr>
        <w:pStyle w:val="ListBullet"/>
      </w:pPr>
      <w:r>
        <w:t>Expenses (approval limits)</w:t>
      </w:r>
    </w:p>
    <w:p>
      <w:pPr>
        <w:pStyle w:val="ListBullet"/>
      </w:pPr>
      <w:r>
        <w:t>HR systems</w:t>
      </w:r>
    </w:p>
    <w:p/>
    <w:p>
      <w:r>
        <w:rPr>
          <w:b/>
          <w:color w:val="0F1F3D"/>
          <w:sz w:val="26"/>
        </w:rPr>
        <w:t>8. Suppliers and contractors</w:t>
      </w:r>
    </w:p>
    <w:p>
      <w:pPr>
        <w:pStyle w:val="ListBullet"/>
      </w:pPr>
      <w:r>
        <w:t>[Name, role, what for, contact]</w:t>
      </w:r>
    </w:p>
    <w:p/>
    <w:p>
      <w:r>
        <w:rPr>
          <w:b/>
          <w:color w:val="0F1F3D"/>
          <w:sz w:val="26"/>
        </w:rPr>
        <w:t>9. Unwritten rules</w:t>
      </w:r>
    </w:p>
    <w:p>
      <w:pPr>
        <w:pStyle w:val="ListBullet"/>
      </w:pPr>
      <w:r>
        <w:t>[Things only learned by doing the job]</w:t>
      </w:r>
    </w:p>
    <w:p/>
    <w:p>
      <w:r>
        <w:rPr>
          <w:b/>
          <w:color w:val="0F1F3D"/>
          <w:sz w:val="26"/>
        </w:rPr>
        <w:t>10. Coverage of my own role</w:t>
      </w:r>
    </w:p>
    <w:p>
      <w:pPr>
        <w:pStyle w:val="ListBullet"/>
      </w:pPr>
      <w:r>
        <w:t>Cover EA's holdover work: [list / none]</w:t>
      </w:r>
    </w:p>
    <w:p>
      <w:pPr>
        <w:pStyle w:val="ListBullet"/>
      </w:pPr>
      <w:r>
        <w:t>My handback plan when I return</w:t>
      </w:r>
    </w:p>
    <w:p/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