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Audit Committee Agenda</w:t>
      </w:r>
    </w:p>
    <w:p>
      <w:r>
        <w:rPr>
          <w:b/>
          <w:color w:val="0F1F3D"/>
          <w:sz w:val="44"/>
        </w:rPr>
        <w:t>Audit Committee — Agenda</w:t>
      </w:r>
    </w:p>
    <w:p/>
    <w:p>
      <w:r>
        <w:rPr>
          <w:i w:val="0"/>
        </w:rPr>
        <w:t>**Date:** [Date]   **Chair:** [Name]   **Quorum:** [N]</w:t>
      </w:r>
    </w:p>
    <w:p/>
    <w:p>
      <w:r>
        <w:rPr>
          <w:b/>
          <w:color w:val="0F1F3D"/>
          <w:sz w:val="26"/>
        </w:rPr>
        <w:t>Standing items (every meeting)</w:t>
      </w:r>
    </w:p>
    <w:p>
      <w:pPr>
        <w:pStyle w:val="ListNumber"/>
      </w:pPr>
      <w:r>
        <w:t>Apologies and quorum</w:t>
      </w:r>
    </w:p>
    <w:p>
      <w:pPr>
        <w:pStyle w:val="ListNumber"/>
      </w:pPr>
      <w:r>
        <w:t>Minutes of previous meeting and matters arising</w:t>
      </w:r>
    </w:p>
    <w:p>
      <w:pPr>
        <w:pStyle w:val="ListNumber"/>
      </w:pPr>
      <w:r>
        <w:t>Declarations of interest</w:t>
      </w:r>
    </w:p>
    <w:p>
      <w:pPr>
        <w:pStyle w:val="ListNumber"/>
      </w:pPr>
      <w:r>
        <w:t>Internal audit progress against plan</w:t>
      </w:r>
    </w:p>
    <w:p>
      <w:pPr>
        <w:pStyle w:val="ListNumber"/>
      </w:pPr>
      <w:r>
        <w:t>External auditor update</w:t>
      </w:r>
    </w:p>
    <w:p>
      <w:pPr>
        <w:pStyle w:val="ListNumber"/>
      </w:pPr>
      <w:r>
        <w:t>Risk register changes since last meeting</w:t>
      </w:r>
    </w:p>
    <w:p>
      <w:pPr>
        <w:pStyle w:val="ListNumber"/>
      </w:pPr>
      <w:r>
        <w:t>Whistleblowing report (numbers, themes, no individual cases)</w:t>
      </w:r>
    </w:p>
    <w:p>
      <w:pPr>
        <w:pStyle w:val="ListNumber"/>
      </w:pPr>
      <w:r>
        <w:t>Going concern review (annual + interim)</w:t>
      </w:r>
    </w:p>
    <w:p/>
    <w:p>
      <w:r>
        <w:rPr>
          <w:b/>
          <w:color w:val="0F1F3D"/>
          <w:sz w:val="26"/>
        </w:rPr>
        <w:t>Rotating deeper dive (one per meeting)</w:t>
      </w:r>
    </w:p>
    <w:p>
      <w:pPr>
        <w:pStyle w:val="ListBullet"/>
      </w:pPr>
      <w:r>
        <w:t>Q1: [Risk area]</w:t>
      </w:r>
    </w:p>
    <w:p>
      <w:pPr>
        <w:pStyle w:val="ListBullet"/>
      </w:pPr>
      <w:r>
        <w:t>Q2: [Risk area]</w:t>
      </w:r>
    </w:p>
    <w:p>
      <w:pPr>
        <w:pStyle w:val="ListBullet"/>
      </w:pPr>
      <w:r>
        <w:t>Q3: [Risk area]</w:t>
      </w:r>
    </w:p>
    <w:p>
      <w:pPr>
        <w:pStyle w:val="ListBullet"/>
      </w:pPr>
      <w:r>
        <w:t>Q4: [Risk area]</w:t>
      </w:r>
    </w:p>
    <w:p/>
    <w:p>
      <w:r>
        <w:rPr>
          <w:b/>
          <w:color w:val="0F1F3D"/>
          <w:sz w:val="26"/>
        </w:rPr>
        <w:t>Annual items (slot once a year)</w:t>
      </w:r>
    </w:p>
    <w:p>
      <w:pPr>
        <w:pStyle w:val="ListBullet"/>
      </w:pPr>
      <w:r>
        <w:t>External auditor reappointment and fees</w:t>
      </w:r>
    </w:p>
    <w:p>
      <w:pPr>
        <w:pStyle w:val="ListBullet"/>
      </w:pPr>
      <w:r>
        <w:t>Internal audit charter review</w:t>
      </w:r>
    </w:p>
    <w:p>
      <w:pPr>
        <w:pStyle w:val="ListBullet"/>
      </w:pPr>
      <w:r>
        <w:t>Risk appetite refresh</w:t>
      </w:r>
    </w:p>
    <w:p>
      <w:pPr>
        <w:pStyle w:val="ListBullet"/>
      </w:pPr>
      <w:r>
        <w:t>Committee terms of reference review</w:t>
      </w:r>
    </w:p>
    <w:p>
      <w:pPr>
        <w:pStyle w:val="ListBullet"/>
      </w:pPr>
      <w:r>
        <w:t>Annual report and accounts review</w:t>
      </w:r>
    </w:p>
    <w:p/>
    <w:p>
      <w:r>
        <w:rPr>
          <w:b/>
          <w:color w:val="0F1F3D"/>
          <w:sz w:val="26"/>
        </w:rPr>
        <w:t>Standing reports the committee receives</w:t>
      </w:r>
    </w:p>
    <w:p>
      <w:pPr>
        <w:pStyle w:val="ListBullet"/>
      </w:pPr>
      <w:r>
        <w:t>Quarterly internal audit report</w:t>
      </w:r>
    </w:p>
    <w:p>
      <w:pPr>
        <w:pStyle w:val="ListBullet"/>
      </w:pPr>
      <w:r>
        <w:t>Quarterly risk dashboard</w:t>
      </w:r>
    </w:p>
    <w:p>
      <w:pPr>
        <w:pStyle w:val="ListBullet"/>
      </w:pPr>
      <w:r>
        <w:t>Half-year and annual external audit reports</w:t>
      </w:r>
    </w:p>
    <w:p>
      <w:pPr>
        <w:pStyle w:val="ListBullet"/>
      </w:pPr>
      <w:r>
        <w:t>Significant financial reporting judgements memo</w:t>
      </w:r>
    </w:p>
    <w:p/>
    <w:p>
      <w:r>
        <w:rPr>
          <w:b/>
          <w:color w:val="0F1F3D"/>
          <w:sz w:val="26"/>
        </w:rPr>
        <w:t>Outputs</w:t>
      </w:r>
    </w:p>
    <w:p>
      <w:pPr>
        <w:pStyle w:val="ListBullet"/>
      </w:pPr>
      <w:r>
        <w:t>Minutes circulated within 5 working days</w:t>
      </w:r>
    </w:p>
    <w:p>
      <w:pPr>
        <w:pStyle w:val="ListBullet"/>
      </w:pPr>
      <w:r>
        <w:t>Recommendations to the main board summarised</w:t>
      </w:r>
    </w:p>
    <w:p>
      <w:pPr>
        <w:pStyle w:val="ListBullet"/>
      </w:pPr>
      <w:r>
        <w:t>Action log updated and tracked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